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23F16">
      <w:pPr>
        <w:spacing w:line="400" w:lineRule="exact"/>
        <w:ind w:left="1080" w:leftChars="257" w:hanging="540"/>
        <w:jc w:val="center"/>
        <w:outlineLvl w:val="0"/>
        <w:rPr>
          <w:rFonts w:ascii="仿宋" w:hAnsi="仿宋" w:eastAsia="仿宋" w:cs="仿宋"/>
          <w:b/>
          <w:kern w:val="44"/>
          <w:sz w:val="24"/>
        </w:rPr>
      </w:pPr>
      <w:r>
        <w:rPr>
          <w:rFonts w:ascii="仿宋" w:hAnsi="仿宋" w:eastAsia="仿宋"/>
          <w:b/>
          <w:kern w:val="0"/>
          <w:sz w:val="30"/>
          <w:szCs w:val="20"/>
          <w:lang w:val="zh-CN" w:eastAsia="zh-CN"/>
        </w:rPr>
        <w:t>拟签订的合同</w:t>
      </w:r>
      <w:bookmarkStart w:id="0" w:name="_Hlt487972895"/>
      <w:bookmarkEnd w:id="0"/>
      <w:bookmarkStart w:id="1" w:name="_Toc487900382"/>
      <w:bookmarkStart w:id="2" w:name="_Toc216513788"/>
      <w:r>
        <w:rPr>
          <w:rFonts w:ascii="仿宋" w:hAnsi="仿宋" w:eastAsia="仿宋"/>
          <w:b/>
          <w:kern w:val="0"/>
          <w:sz w:val="30"/>
          <w:szCs w:val="20"/>
          <w:lang w:val="zh-CN" w:eastAsia="zh-CN"/>
        </w:rPr>
        <w:t>文本</w:t>
      </w:r>
      <w:bookmarkEnd w:id="1"/>
      <w:bookmarkEnd w:id="2"/>
    </w:p>
    <w:p w14:paraId="0511D38A">
      <w:pPr>
        <w:spacing w:line="360" w:lineRule="auto"/>
        <w:rPr>
          <w:rFonts w:ascii="仿宋" w:hAnsi="仿宋" w:eastAsia="仿宋"/>
          <w:kern w:val="0"/>
        </w:rPr>
      </w:pPr>
    </w:p>
    <w:p w14:paraId="25DF63EF">
      <w:pPr>
        <w:ind w:firstLine="480" w:firstLineChars="200"/>
        <w:rPr>
          <w:rFonts w:ascii="仿宋" w:hAnsi="仿宋" w:eastAsia="仿宋"/>
          <w:color w:val="000000"/>
          <w:sz w:val="24"/>
        </w:rPr>
      </w:pPr>
      <w:r>
        <w:rPr>
          <w:rFonts w:hint="eastAsia" w:ascii="仿宋" w:hAnsi="仿宋" w:eastAsia="仿宋"/>
          <w:color w:val="000000"/>
          <w:sz w:val="24"/>
        </w:rPr>
        <w:t xml:space="preserve">甲方（采购人）： </w:t>
      </w:r>
    </w:p>
    <w:p w14:paraId="7679B67F">
      <w:pPr>
        <w:spacing w:line="460" w:lineRule="exact"/>
        <w:rPr>
          <w:rFonts w:ascii="仿宋" w:hAnsi="仿宋" w:eastAsia="仿宋"/>
          <w:color w:val="000000"/>
          <w:sz w:val="24"/>
        </w:rPr>
      </w:pPr>
    </w:p>
    <w:p w14:paraId="6ECFB1A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1B7CA7F2">
      <w:pPr>
        <w:spacing w:line="460" w:lineRule="exact"/>
        <w:rPr>
          <w:rFonts w:ascii="仿宋" w:hAnsi="仿宋" w:eastAsia="仿宋"/>
          <w:color w:val="000000"/>
          <w:sz w:val="24"/>
        </w:rPr>
      </w:pPr>
    </w:p>
    <w:p w14:paraId="471A90D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3BB5206F">
      <w:pPr>
        <w:spacing w:line="500" w:lineRule="exact"/>
        <w:jc w:val="center"/>
        <w:rPr>
          <w:rFonts w:ascii="仿宋" w:hAnsi="仿宋" w:eastAsia="仿宋"/>
          <w:b/>
          <w:color w:val="000000"/>
          <w:sz w:val="24"/>
        </w:rPr>
      </w:pPr>
      <w:r>
        <w:rPr>
          <w:rFonts w:hint="eastAsia" w:ascii="仿宋" w:hAnsi="仿宋" w:eastAsia="仿宋"/>
          <w:b/>
          <w:color w:val="000000"/>
          <w:sz w:val="24"/>
        </w:rPr>
        <w:t>第一条：合同标的物：</w:t>
      </w:r>
    </w:p>
    <w:tbl>
      <w:tblPr>
        <w:tblStyle w:val="7"/>
        <w:tblW w:w="9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530"/>
        <w:gridCol w:w="1380"/>
        <w:gridCol w:w="870"/>
        <w:gridCol w:w="795"/>
        <w:gridCol w:w="834"/>
        <w:gridCol w:w="1164"/>
        <w:gridCol w:w="1348"/>
      </w:tblGrid>
      <w:tr w14:paraId="0FAF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390" w:type="dxa"/>
          </w:tcPr>
          <w:p w14:paraId="0708DA63">
            <w:pPr>
              <w:spacing w:line="500" w:lineRule="exact"/>
              <w:jc w:val="center"/>
              <w:rPr>
                <w:rFonts w:ascii="仿宋" w:hAnsi="仿宋" w:eastAsia="仿宋"/>
                <w:color w:val="000000"/>
                <w:sz w:val="24"/>
              </w:rPr>
            </w:pPr>
            <w:r>
              <w:rPr>
                <w:rFonts w:hint="eastAsia" w:ascii="仿宋" w:hAnsi="仿宋" w:eastAsia="仿宋"/>
                <w:color w:val="000000"/>
                <w:sz w:val="24"/>
              </w:rPr>
              <w:t>产品名称</w:t>
            </w:r>
          </w:p>
        </w:tc>
        <w:tc>
          <w:tcPr>
            <w:tcW w:w="1530" w:type="dxa"/>
          </w:tcPr>
          <w:p w14:paraId="58AD4A06">
            <w:pPr>
              <w:spacing w:line="500" w:lineRule="exact"/>
              <w:jc w:val="center"/>
              <w:rPr>
                <w:rFonts w:ascii="仿宋" w:hAnsi="仿宋" w:eastAsia="仿宋"/>
                <w:color w:val="000000"/>
                <w:sz w:val="24"/>
              </w:rPr>
            </w:pPr>
            <w:r>
              <w:rPr>
                <w:rFonts w:hint="eastAsia" w:ascii="仿宋" w:hAnsi="仿宋" w:eastAsia="仿宋"/>
                <w:color w:val="000000"/>
                <w:sz w:val="24"/>
              </w:rPr>
              <w:t>注册证名称</w:t>
            </w:r>
          </w:p>
        </w:tc>
        <w:tc>
          <w:tcPr>
            <w:tcW w:w="1380" w:type="dxa"/>
          </w:tcPr>
          <w:p w14:paraId="6375AD43">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870" w:type="dxa"/>
          </w:tcPr>
          <w:p w14:paraId="6C9F48EE">
            <w:pPr>
              <w:spacing w:line="500" w:lineRule="exact"/>
              <w:jc w:val="center"/>
              <w:rPr>
                <w:rFonts w:ascii="仿宋" w:hAnsi="仿宋" w:eastAsia="仿宋"/>
                <w:color w:val="000000"/>
                <w:sz w:val="24"/>
              </w:rPr>
            </w:pPr>
            <w:r>
              <w:rPr>
                <w:rFonts w:hint="eastAsia" w:ascii="仿宋" w:hAnsi="仿宋" w:eastAsia="仿宋"/>
                <w:color w:val="000000"/>
                <w:sz w:val="24"/>
              </w:rPr>
              <w:t>产地</w:t>
            </w:r>
          </w:p>
        </w:tc>
        <w:tc>
          <w:tcPr>
            <w:tcW w:w="795" w:type="dxa"/>
          </w:tcPr>
          <w:p w14:paraId="79D4950B">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834" w:type="dxa"/>
          </w:tcPr>
          <w:p w14:paraId="4A246724">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1164" w:type="dxa"/>
          </w:tcPr>
          <w:p w14:paraId="5D8EE3E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1348" w:type="dxa"/>
          </w:tcPr>
          <w:p w14:paraId="2706AC2D">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0F94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390" w:type="dxa"/>
          </w:tcPr>
          <w:p w14:paraId="42D8FBBD">
            <w:pPr>
              <w:spacing w:line="500" w:lineRule="exact"/>
              <w:rPr>
                <w:rFonts w:ascii="仿宋" w:hAnsi="仿宋" w:eastAsia="仿宋"/>
                <w:color w:val="000000"/>
                <w:sz w:val="24"/>
              </w:rPr>
            </w:pPr>
          </w:p>
        </w:tc>
        <w:tc>
          <w:tcPr>
            <w:tcW w:w="1530" w:type="dxa"/>
          </w:tcPr>
          <w:p w14:paraId="66C86174">
            <w:pPr>
              <w:spacing w:line="500" w:lineRule="exact"/>
              <w:rPr>
                <w:rFonts w:ascii="仿宋" w:hAnsi="仿宋" w:eastAsia="仿宋"/>
                <w:color w:val="000000"/>
                <w:sz w:val="24"/>
              </w:rPr>
            </w:pPr>
          </w:p>
        </w:tc>
        <w:tc>
          <w:tcPr>
            <w:tcW w:w="1380" w:type="dxa"/>
          </w:tcPr>
          <w:p w14:paraId="39DFB195">
            <w:pPr>
              <w:spacing w:line="500" w:lineRule="exact"/>
              <w:jc w:val="left"/>
              <w:rPr>
                <w:rFonts w:ascii="仿宋" w:hAnsi="仿宋" w:eastAsia="仿宋"/>
                <w:color w:val="000000"/>
                <w:sz w:val="24"/>
              </w:rPr>
            </w:pPr>
          </w:p>
        </w:tc>
        <w:tc>
          <w:tcPr>
            <w:tcW w:w="870" w:type="dxa"/>
          </w:tcPr>
          <w:p w14:paraId="5BCD2B81">
            <w:pPr>
              <w:spacing w:line="500" w:lineRule="exact"/>
              <w:rPr>
                <w:rFonts w:ascii="仿宋" w:hAnsi="仿宋" w:eastAsia="仿宋"/>
                <w:color w:val="000000"/>
                <w:sz w:val="24"/>
              </w:rPr>
            </w:pPr>
          </w:p>
        </w:tc>
        <w:tc>
          <w:tcPr>
            <w:tcW w:w="795" w:type="dxa"/>
          </w:tcPr>
          <w:p w14:paraId="68E6418D">
            <w:pPr>
              <w:spacing w:line="500" w:lineRule="exact"/>
              <w:ind w:firstLine="240" w:firstLineChars="100"/>
              <w:rPr>
                <w:rFonts w:ascii="仿宋" w:hAnsi="仿宋" w:eastAsia="仿宋"/>
                <w:color w:val="000000"/>
                <w:sz w:val="24"/>
              </w:rPr>
            </w:pPr>
            <w:r>
              <w:rPr>
                <w:rFonts w:hint="eastAsia" w:ascii="仿宋" w:hAnsi="仿宋" w:eastAsia="仿宋"/>
                <w:color w:val="000000"/>
                <w:sz w:val="24"/>
              </w:rPr>
              <w:t>台</w:t>
            </w:r>
          </w:p>
        </w:tc>
        <w:tc>
          <w:tcPr>
            <w:tcW w:w="834" w:type="dxa"/>
          </w:tcPr>
          <w:p w14:paraId="047B9BDD">
            <w:pPr>
              <w:spacing w:line="500" w:lineRule="exact"/>
              <w:rPr>
                <w:rFonts w:ascii="仿宋" w:hAnsi="仿宋" w:eastAsia="仿宋"/>
                <w:color w:val="000000"/>
                <w:sz w:val="24"/>
              </w:rPr>
            </w:pPr>
          </w:p>
        </w:tc>
        <w:tc>
          <w:tcPr>
            <w:tcW w:w="1164" w:type="dxa"/>
            <w:vAlign w:val="center"/>
          </w:tcPr>
          <w:p w14:paraId="5C501793">
            <w:pPr>
              <w:spacing w:line="500" w:lineRule="exact"/>
              <w:rPr>
                <w:rFonts w:ascii="仿宋" w:hAnsi="仿宋" w:eastAsia="仿宋"/>
                <w:color w:val="000000"/>
                <w:sz w:val="24"/>
              </w:rPr>
            </w:pPr>
            <w:r>
              <w:rPr>
                <w:rFonts w:hint="eastAsia" w:ascii="仿宋" w:hAnsi="仿宋" w:eastAsia="仿宋"/>
                <w:color w:val="000000"/>
                <w:sz w:val="24"/>
              </w:rPr>
              <w:t>￥</w:t>
            </w:r>
          </w:p>
        </w:tc>
        <w:tc>
          <w:tcPr>
            <w:tcW w:w="1348" w:type="dxa"/>
            <w:vAlign w:val="center"/>
          </w:tcPr>
          <w:p w14:paraId="553D7574">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177E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311" w:type="dxa"/>
            <w:gridSpan w:val="8"/>
          </w:tcPr>
          <w:p w14:paraId="3B3B6ED3">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4BA8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311" w:type="dxa"/>
            <w:gridSpan w:val="8"/>
          </w:tcPr>
          <w:p w14:paraId="198F2AB8">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2994B28C">
      <w:pPr>
        <w:spacing w:line="500" w:lineRule="exact"/>
        <w:rPr>
          <w:rFonts w:ascii="仿宋" w:hAnsi="仿宋" w:eastAsia="仿宋"/>
          <w:color w:val="000000"/>
          <w:sz w:val="24"/>
        </w:rPr>
      </w:pPr>
      <w:r>
        <w:rPr>
          <w:rFonts w:hint="eastAsia" w:ascii="仿宋" w:hAnsi="仿宋" w:eastAsia="仿宋"/>
          <w:color w:val="000000"/>
          <w:sz w:val="24"/>
        </w:rPr>
        <w:t>产品应当符合国家规范规定的标准及乙方投标文件所述和宣传的标准，设备配置详单附后。</w:t>
      </w:r>
    </w:p>
    <w:p w14:paraId="7D49BAA0">
      <w:pPr>
        <w:spacing w:line="500" w:lineRule="exact"/>
        <w:rPr>
          <w:rFonts w:ascii="仿宋" w:hAnsi="仿宋" w:eastAsia="仿宋"/>
          <w:b/>
          <w:color w:val="000000"/>
          <w:sz w:val="24"/>
        </w:rPr>
      </w:pPr>
      <w:r>
        <w:rPr>
          <w:rFonts w:hint="eastAsia" w:ascii="仿宋" w:hAnsi="仿宋" w:eastAsia="仿宋"/>
          <w:b/>
          <w:color w:val="000000"/>
          <w:sz w:val="24"/>
        </w:rPr>
        <w:t>第二条：合同价款：</w:t>
      </w:r>
    </w:p>
    <w:p w14:paraId="6FC0AE1F">
      <w:pPr>
        <w:spacing w:line="500" w:lineRule="exact"/>
        <w:rPr>
          <w:rFonts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16782EE5">
      <w:pPr>
        <w:spacing w:line="500" w:lineRule="exact"/>
        <w:rPr>
          <w:rFonts w:ascii="仿宋" w:hAnsi="仿宋" w:eastAsia="仿宋"/>
          <w:color w:val="000000"/>
          <w:sz w:val="24"/>
        </w:rPr>
      </w:pPr>
      <w:r>
        <w:rPr>
          <w:rFonts w:hint="eastAsia" w:ascii="仿宋" w:hAnsi="仿宋" w:eastAsia="仿宋"/>
          <w:color w:val="000000"/>
          <w:sz w:val="24"/>
        </w:rPr>
        <w:t>2、合同总金额包含设备费、运输费（含保险费）、搬运费、安装调试费、检测验收费、培训及其它费用。</w:t>
      </w:r>
    </w:p>
    <w:p w14:paraId="7A12BA5F">
      <w:pPr>
        <w:spacing w:line="500" w:lineRule="exact"/>
        <w:rPr>
          <w:rFonts w:ascii="仿宋" w:hAnsi="仿宋" w:eastAsia="仿宋"/>
          <w:b/>
          <w:color w:val="000000"/>
          <w:sz w:val="24"/>
        </w:rPr>
      </w:pPr>
      <w:r>
        <w:rPr>
          <w:rFonts w:hint="eastAsia" w:ascii="仿宋" w:hAnsi="仿宋" w:eastAsia="仿宋"/>
          <w:b/>
          <w:color w:val="000000"/>
          <w:sz w:val="24"/>
        </w:rPr>
        <w:t>第三条：交货地点：</w:t>
      </w:r>
    </w:p>
    <w:p w14:paraId="24D5FFCA">
      <w:pPr>
        <w:spacing w:line="500" w:lineRule="exact"/>
        <w:rPr>
          <w:rFonts w:ascii="仿宋" w:hAnsi="仿宋" w:eastAsia="仿宋"/>
          <w:bCs/>
          <w:color w:val="000000"/>
          <w:sz w:val="24"/>
        </w:rPr>
      </w:pPr>
      <w:r>
        <w:rPr>
          <w:rFonts w:hint="eastAsia" w:ascii="仿宋" w:hAnsi="仿宋" w:eastAsia="仿宋"/>
          <w:bCs/>
          <w:color w:val="000000"/>
          <w:sz w:val="24"/>
        </w:rPr>
        <w:t>西乡县中医医院院内。</w:t>
      </w:r>
    </w:p>
    <w:p w14:paraId="6ED447BA">
      <w:pPr>
        <w:spacing w:line="500" w:lineRule="exact"/>
        <w:rPr>
          <w:rFonts w:ascii="仿宋" w:hAnsi="仿宋" w:eastAsia="仿宋"/>
          <w:b/>
          <w:color w:val="000000"/>
          <w:sz w:val="24"/>
        </w:rPr>
      </w:pPr>
      <w:r>
        <w:rPr>
          <w:rFonts w:hint="eastAsia" w:ascii="仿宋" w:hAnsi="仿宋" w:eastAsia="仿宋"/>
          <w:b/>
          <w:color w:val="000000"/>
          <w:sz w:val="24"/>
        </w:rPr>
        <w:t>第四条：交货时间：</w:t>
      </w:r>
    </w:p>
    <w:p w14:paraId="5DEDD54C">
      <w:pPr>
        <w:spacing w:line="500" w:lineRule="exact"/>
        <w:rPr>
          <w:rFonts w:hint="eastAsia" w:ascii="仿宋" w:hAnsi="仿宋" w:eastAsia="仿宋"/>
          <w:color w:val="000000"/>
          <w:sz w:val="24"/>
        </w:rPr>
      </w:pPr>
      <w:r>
        <w:rPr>
          <w:rFonts w:hint="eastAsia" w:ascii="仿宋" w:hAnsi="仿宋" w:eastAsia="仿宋"/>
          <w:color w:val="000000"/>
          <w:sz w:val="24"/>
        </w:rPr>
        <w:t>甲乙双方合同签订后</w:t>
      </w:r>
      <w:r>
        <w:rPr>
          <w:rFonts w:hint="eastAsia" w:ascii="仿宋" w:hAnsi="仿宋" w:eastAsia="仿宋"/>
          <w:color w:val="000000"/>
          <w:sz w:val="24"/>
          <w:lang w:val="en-US" w:eastAsia="zh-CN"/>
        </w:rPr>
        <w:t>10</w:t>
      </w:r>
      <w:bookmarkStart w:id="3" w:name="_GoBack"/>
      <w:bookmarkEnd w:id="3"/>
      <w:r>
        <w:rPr>
          <w:rFonts w:hint="eastAsia" w:ascii="仿宋" w:hAnsi="仿宋" w:eastAsia="仿宋"/>
          <w:color w:val="000000"/>
          <w:sz w:val="24"/>
        </w:rPr>
        <w:t>个日历日内设备到货及安装。</w:t>
      </w:r>
    </w:p>
    <w:p w14:paraId="5B0E50F4">
      <w:pPr>
        <w:spacing w:line="500" w:lineRule="exact"/>
        <w:rPr>
          <w:rFonts w:ascii="仿宋" w:hAnsi="仿宋" w:eastAsia="仿宋"/>
          <w:b/>
          <w:color w:val="000000"/>
          <w:sz w:val="24"/>
        </w:rPr>
      </w:pPr>
      <w:r>
        <w:rPr>
          <w:rFonts w:hint="eastAsia" w:ascii="仿宋" w:hAnsi="仿宋" w:eastAsia="仿宋"/>
          <w:b/>
          <w:color w:val="000000"/>
          <w:sz w:val="24"/>
        </w:rPr>
        <w:t>第五条：甲方指定收件人为：   ，联系电话        。</w:t>
      </w:r>
    </w:p>
    <w:p w14:paraId="6A19FE8E">
      <w:pPr>
        <w:spacing w:line="500" w:lineRule="exact"/>
        <w:rPr>
          <w:rFonts w:ascii="仿宋" w:hAnsi="仿宋" w:eastAsia="仿宋"/>
          <w:color w:val="000000"/>
          <w:sz w:val="24"/>
        </w:rPr>
      </w:pPr>
      <w:r>
        <w:rPr>
          <w:rFonts w:hint="eastAsia" w:ascii="仿宋" w:hAnsi="仿宋" w:eastAsia="仿宋"/>
          <w:color w:val="000000"/>
          <w:sz w:val="24"/>
        </w:rPr>
        <w:t>根据使用需要，甲方如需提前或推迟收货，甲方应当提前电话或邮箱或其他任何在本合同约定的方式通知乙方，乙方应无条件配合，不得收取仓储费等任何费用。</w:t>
      </w:r>
    </w:p>
    <w:p w14:paraId="4965AFDD">
      <w:pPr>
        <w:spacing w:line="500" w:lineRule="exact"/>
        <w:rPr>
          <w:rFonts w:ascii="仿宋" w:hAnsi="仿宋" w:eastAsia="仿宋"/>
          <w:b/>
          <w:color w:val="000000"/>
          <w:sz w:val="24"/>
        </w:rPr>
      </w:pPr>
      <w:r>
        <w:rPr>
          <w:rFonts w:hint="eastAsia" w:ascii="仿宋" w:hAnsi="仿宋" w:eastAsia="仿宋"/>
          <w:b/>
          <w:color w:val="000000"/>
          <w:sz w:val="24"/>
        </w:rPr>
        <w:t>第六条：货款结算方式：</w:t>
      </w:r>
    </w:p>
    <w:p w14:paraId="45E828B9">
      <w:pPr>
        <w:spacing w:line="500" w:lineRule="exact"/>
        <w:rPr>
          <w:rFonts w:hint="eastAsia" w:ascii="仿宋" w:hAnsi="仿宋" w:eastAsia="仿宋"/>
          <w:color w:val="000000"/>
          <w:sz w:val="24"/>
          <w:lang w:val="en-US" w:eastAsia="zh-CN"/>
        </w:rPr>
      </w:pPr>
      <w:r>
        <w:rPr>
          <w:rFonts w:hint="eastAsia" w:ascii="仿宋" w:hAnsi="仿宋" w:eastAsia="仿宋"/>
          <w:color w:val="000000"/>
          <w:sz w:val="24"/>
          <w:lang w:val="en-US" w:eastAsia="zh-CN"/>
        </w:rPr>
        <w:t>1、采购包1：合同签订后，货到安装调试、验收合格并正常运行 ，达到付款条件起 10 日内，支付合同总金额的 95.00%。设备正常运行12个月 ，达到付款条件起 10 日内，支付合同总金额的 5.00%。</w:t>
      </w:r>
    </w:p>
    <w:p w14:paraId="13AF77F6">
      <w:pPr>
        <w:spacing w:line="500" w:lineRule="exact"/>
        <w:rPr>
          <w:rFonts w:hint="eastAsia" w:ascii="仿宋" w:hAnsi="仿宋" w:eastAsia="仿宋"/>
          <w:color w:val="000000"/>
          <w:sz w:val="24"/>
          <w:lang w:val="en-US" w:eastAsia="zh-CN"/>
        </w:rPr>
      </w:pPr>
      <w:r>
        <w:rPr>
          <w:rFonts w:hint="eastAsia" w:ascii="仿宋" w:hAnsi="仿宋" w:eastAsia="仿宋"/>
          <w:color w:val="000000"/>
          <w:sz w:val="24"/>
          <w:lang w:val="en-US" w:eastAsia="zh-CN"/>
        </w:rPr>
        <w:t>采购包2： 货到安装调试、验收合格并正常运行 ，达到付款条件起 10 日内，支付合同总金额的 30.00%。 设备正常运行6个月后 ，达到付款条件起 10 日内，支付合同总金额的 60.00%。 设备正常运行12个月后 ，达到付款条件起 10 日内，支付合同总金额的 10.00%。</w:t>
      </w:r>
    </w:p>
    <w:p w14:paraId="773AB10D">
      <w:pPr>
        <w:spacing w:line="500" w:lineRule="exact"/>
        <w:rPr>
          <w:rFonts w:hint="eastAsia" w:ascii="仿宋" w:hAnsi="仿宋" w:eastAsia="仿宋"/>
          <w:color w:val="000000"/>
          <w:sz w:val="24"/>
          <w:lang w:val="en-US" w:eastAsia="zh-CN"/>
        </w:rPr>
      </w:pPr>
      <w:r>
        <w:rPr>
          <w:rFonts w:hint="eastAsia" w:ascii="仿宋" w:hAnsi="仿宋" w:eastAsia="仿宋"/>
          <w:color w:val="000000"/>
          <w:sz w:val="24"/>
          <w:lang w:val="en-US" w:eastAsia="zh-CN"/>
        </w:rPr>
        <w:t>采购包3： 货到安装调试、验收合格并正常运行30天后 ，达到付款条件起 10 日内，支付合同总金额的 30.00%。设备正常运行6个月后 ，达到付款条件起 10 日内，支付合同总金额的 60.00%。 设备正常运行12个月后 ，达到付款条件起 10 日内，支付合同总金额的 10.00%。</w:t>
      </w:r>
    </w:p>
    <w:p w14:paraId="53BD47C2">
      <w:pPr>
        <w:spacing w:line="500" w:lineRule="exact"/>
        <w:rPr>
          <w:rFonts w:hint="eastAsia" w:ascii="仿宋" w:hAnsi="仿宋" w:eastAsia="仿宋"/>
          <w:color w:val="000000"/>
          <w:sz w:val="24"/>
          <w:lang w:val="en-US" w:eastAsia="zh-CN"/>
        </w:rPr>
      </w:pPr>
      <w:r>
        <w:rPr>
          <w:rFonts w:hint="eastAsia" w:ascii="仿宋" w:hAnsi="仿宋" w:eastAsia="仿宋"/>
          <w:color w:val="000000"/>
          <w:sz w:val="24"/>
          <w:lang w:val="en-US" w:eastAsia="zh-CN"/>
        </w:rPr>
        <w:t>采购包4： 货到安装调试、验收合格并正常运行30天后 ，达到付款条件起 10 日内，支付合同总金额的 30.00%。设备正常运行6个月后 ，达到付款条件起 10 日内，支付合同总金额的 60.00%。 设备正常运行12个月后 ，达到付款条件起 10 日内，支付合同总金额的 10.00%。</w:t>
      </w:r>
    </w:p>
    <w:p w14:paraId="71EE21A4">
      <w:pPr>
        <w:spacing w:line="500" w:lineRule="exact"/>
        <w:rPr>
          <w:rFonts w:ascii="仿宋" w:hAnsi="仿宋" w:eastAsia="仿宋"/>
          <w:color w:val="000000"/>
          <w:sz w:val="24"/>
        </w:rPr>
      </w:pPr>
      <w:r>
        <w:rPr>
          <w:rFonts w:hint="eastAsia" w:ascii="仿宋" w:hAnsi="仿宋" w:eastAsia="仿宋"/>
          <w:color w:val="000000"/>
          <w:sz w:val="24"/>
          <w:lang w:val="en-US" w:eastAsia="zh-CN"/>
        </w:rPr>
        <w:t>2</w:t>
      </w:r>
      <w:r>
        <w:rPr>
          <w:rFonts w:hint="eastAsia" w:ascii="仿宋" w:hAnsi="仿宋" w:eastAsia="仿宋"/>
          <w:color w:val="000000"/>
          <w:sz w:val="24"/>
        </w:rPr>
        <w:t xml:space="preserve">、支付方式：甲方直接将货款通过银行转账的方式转入乙方指定的专用账号。乙方账户名：  </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58DFE129">
      <w:pPr>
        <w:spacing w:line="500" w:lineRule="exact"/>
        <w:rPr>
          <w:rFonts w:ascii="仿宋" w:hAnsi="仿宋" w:eastAsia="仿宋"/>
          <w:color w:val="000000"/>
          <w:sz w:val="24"/>
        </w:rPr>
      </w:pPr>
      <w:r>
        <w:rPr>
          <w:rFonts w:hint="eastAsia" w:ascii="仿宋" w:hAnsi="仿宋" w:eastAsia="仿宋"/>
          <w:color w:val="000000"/>
          <w:sz w:val="24"/>
        </w:rPr>
        <w:t xml:space="preserve">账号：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050EE919">
      <w:pPr>
        <w:spacing w:line="500" w:lineRule="exact"/>
        <w:rPr>
          <w:rFonts w:ascii="仿宋" w:hAnsi="仿宋" w:eastAsia="仿宋"/>
          <w:color w:val="000000"/>
          <w:sz w:val="24"/>
        </w:rPr>
      </w:pPr>
      <w:r>
        <w:rPr>
          <w:rFonts w:hint="eastAsia" w:ascii="仿宋" w:hAnsi="仿宋" w:eastAsia="仿宋"/>
          <w:color w:val="000000"/>
          <w:sz w:val="24"/>
        </w:rPr>
        <w:t xml:space="preserve">开户行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99E0996">
      <w:pPr>
        <w:spacing w:line="500" w:lineRule="exact"/>
        <w:rPr>
          <w:rFonts w:ascii="仿宋" w:hAnsi="仿宋" w:eastAsia="仿宋"/>
          <w:b/>
          <w:color w:val="000000"/>
          <w:sz w:val="24"/>
        </w:rPr>
      </w:pPr>
      <w:r>
        <w:rPr>
          <w:rFonts w:hint="eastAsia" w:ascii="仿宋" w:hAnsi="仿宋" w:eastAsia="仿宋"/>
          <w:b/>
          <w:color w:val="000000"/>
          <w:sz w:val="24"/>
        </w:rPr>
        <w:t>第七条：包装方式：</w:t>
      </w:r>
    </w:p>
    <w:p w14:paraId="7A642C33">
      <w:pPr>
        <w:spacing w:line="500" w:lineRule="exact"/>
        <w:rPr>
          <w:rFonts w:ascii="仿宋" w:hAnsi="仿宋" w:eastAsia="仿宋"/>
          <w:color w:val="000000"/>
          <w:sz w:val="24"/>
        </w:rPr>
      </w:pPr>
      <w:r>
        <w:rPr>
          <w:rFonts w:hint="eastAsia" w:ascii="仿宋" w:hAnsi="仿宋" w:eastAsia="仿宋"/>
          <w:color w:val="000000"/>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563D01EF">
      <w:pPr>
        <w:spacing w:line="500" w:lineRule="exact"/>
        <w:rPr>
          <w:rFonts w:ascii="仿宋" w:hAnsi="仿宋" w:eastAsia="仿宋"/>
          <w:b/>
          <w:color w:val="000000"/>
          <w:sz w:val="24"/>
        </w:rPr>
      </w:pPr>
      <w:r>
        <w:rPr>
          <w:rFonts w:hint="eastAsia" w:ascii="仿宋" w:hAnsi="仿宋" w:eastAsia="仿宋"/>
          <w:b/>
          <w:color w:val="000000"/>
          <w:sz w:val="24"/>
        </w:rPr>
        <w:t>第八条：运输及风险：</w:t>
      </w:r>
    </w:p>
    <w:p w14:paraId="59B44B2F">
      <w:pPr>
        <w:spacing w:line="500" w:lineRule="exact"/>
        <w:rPr>
          <w:rFonts w:ascii="仿宋" w:hAnsi="仿宋" w:eastAsia="仿宋"/>
          <w:color w:val="000000"/>
          <w:sz w:val="24"/>
        </w:rPr>
      </w:pPr>
      <w:r>
        <w:rPr>
          <w:rFonts w:hint="eastAsia" w:ascii="仿宋" w:hAnsi="仿宋" w:eastAsia="仿宋"/>
          <w:color w:val="000000"/>
          <w:sz w:val="24"/>
        </w:rPr>
        <w:t>1、选择运输风险小、运费低、距离短的运输路线。</w:t>
      </w:r>
    </w:p>
    <w:p w14:paraId="373DED50">
      <w:pPr>
        <w:spacing w:line="500" w:lineRule="exact"/>
        <w:rPr>
          <w:rFonts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68F25403">
      <w:pPr>
        <w:spacing w:line="500" w:lineRule="exact"/>
        <w:rPr>
          <w:rFonts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3、运杂费包含在合同总金额内，包括乙方发货地至交货地之间所需的运输费、仓储费、装卸费、保险费、二次倒运费、现场保管费用等。</w:t>
      </w:r>
    </w:p>
    <w:p w14:paraId="288AE839">
      <w:pPr>
        <w:spacing w:line="500" w:lineRule="exact"/>
        <w:rPr>
          <w:rFonts w:ascii="仿宋" w:hAnsi="仿宋" w:eastAsia="仿宋"/>
          <w:color w:val="000000"/>
          <w:sz w:val="24"/>
        </w:rPr>
      </w:pPr>
      <w:r>
        <w:rPr>
          <w:rFonts w:hint="eastAsia" w:ascii="仿宋" w:hAnsi="仿宋" w:eastAsia="仿宋"/>
          <w:color w:val="000000"/>
          <w:sz w:val="24"/>
        </w:rPr>
        <w:t>4、货物在交付甲方之前，毁损、灭失的风险均由乙方全部承担。</w:t>
      </w:r>
    </w:p>
    <w:p w14:paraId="1B3A5066">
      <w:pPr>
        <w:spacing w:line="500" w:lineRule="exact"/>
        <w:rPr>
          <w:rFonts w:ascii="仿宋" w:hAnsi="仿宋" w:eastAsia="仿宋"/>
          <w:color w:val="000000"/>
          <w:sz w:val="24"/>
        </w:rPr>
      </w:pPr>
      <w:r>
        <w:rPr>
          <w:rFonts w:hint="eastAsia" w:ascii="仿宋" w:hAnsi="仿宋" w:eastAsia="仿宋"/>
          <w:b/>
          <w:color w:val="000000"/>
          <w:sz w:val="24"/>
        </w:rPr>
        <w:t>第九条：质量保证：</w:t>
      </w:r>
    </w:p>
    <w:p w14:paraId="1CDFCA67">
      <w:pPr>
        <w:spacing w:line="500" w:lineRule="exact"/>
        <w:rPr>
          <w:rFonts w:hint="eastAsia" w:ascii="仿宋" w:hAnsi="仿宋" w:eastAsia="仿宋" w:cs="Times New Roman"/>
          <w:color w:val="000000"/>
          <w:sz w:val="24"/>
        </w:rPr>
      </w:pPr>
      <w:r>
        <w:rPr>
          <w:rFonts w:hint="eastAsia" w:ascii="仿宋" w:hAnsi="仿宋" w:eastAsia="仿宋" w:cs="Times New Roman"/>
          <w:color w:val="000000"/>
          <w:sz w:val="24"/>
        </w:rPr>
        <w:t>(1)选用的设备保证技术指标符合要求、质量性能可靠、进货渠道正常，配置合理，全面满足招标文件要求。</w:t>
      </w:r>
    </w:p>
    <w:p w14:paraId="4C02EC72">
      <w:pPr>
        <w:spacing w:line="500" w:lineRule="exact"/>
        <w:rPr>
          <w:rFonts w:hint="eastAsia" w:ascii="仿宋" w:hAnsi="仿宋" w:eastAsia="仿宋" w:cs="Times New Roman"/>
          <w:color w:val="000000"/>
          <w:sz w:val="24"/>
        </w:rPr>
      </w:pPr>
      <w:r>
        <w:rPr>
          <w:rFonts w:hint="eastAsia" w:ascii="仿宋" w:hAnsi="仿宋" w:eastAsia="仿宋" w:cs="Times New Roman"/>
          <w:color w:val="000000"/>
          <w:sz w:val="24"/>
        </w:rPr>
        <w:t>(2)设备符合国家有关规范要求，确保整个设备达到最佳运行状态。</w:t>
      </w:r>
    </w:p>
    <w:p w14:paraId="796EBF05">
      <w:pPr>
        <w:spacing w:line="500" w:lineRule="exact"/>
        <w:rPr>
          <w:rFonts w:hint="eastAsia" w:ascii="仿宋" w:hAnsi="仿宋" w:eastAsia="仿宋" w:cs="Times New Roman"/>
          <w:color w:val="000000"/>
          <w:sz w:val="24"/>
        </w:rPr>
      </w:pPr>
      <w:r>
        <w:rPr>
          <w:rFonts w:hint="eastAsia" w:ascii="仿宋" w:hAnsi="仿宋" w:eastAsia="仿宋" w:cs="Times New Roman"/>
          <w:color w:val="000000"/>
          <w:sz w:val="24"/>
        </w:rPr>
        <w:t>(3)各种设备具有良好的外观，适合安装场所的使用。</w:t>
      </w:r>
    </w:p>
    <w:p w14:paraId="0C28915C">
      <w:pPr>
        <w:spacing w:line="500" w:lineRule="exact"/>
        <w:rPr>
          <w:rFonts w:hint="eastAsia" w:ascii="仿宋" w:hAnsi="仿宋" w:eastAsia="仿宋" w:cs="Times New Roman"/>
          <w:color w:val="000000"/>
          <w:sz w:val="24"/>
        </w:rPr>
      </w:pPr>
      <w:r>
        <w:rPr>
          <w:rFonts w:hint="eastAsia" w:ascii="仿宋" w:hAnsi="仿宋" w:eastAsia="仿宋" w:cs="Times New Roman"/>
          <w:color w:val="000000"/>
          <w:sz w:val="24"/>
        </w:rPr>
        <w:t>(4)设备自安装、调试正常运行并验收合格之日起，免费保修</w:t>
      </w:r>
      <w:r>
        <w:rPr>
          <w:rFonts w:hint="eastAsia" w:ascii="仿宋" w:hAnsi="仿宋" w:eastAsia="仿宋" w:cs="Times New Roman"/>
          <w:color w:val="000000"/>
          <w:sz w:val="24"/>
          <w:lang w:val="en-US" w:eastAsia="zh-CN"/>
        </w:rPr>
        <w:t>36</w:t>
      </w:r>
      <w:r>
        <w:rPr>
          <w:rFonts w:hint="eastAsia" w:ascii="仿宋" w:hAnsi="仿宋" w:eastAsia="仿宋" w:cs="Times New Roman"/>
          <w:color w:val="000000"/>
          <w:sz w:val="24"/>
        </w:rPr>
        <w:t>个月。</w:t>
      </w:r>
    </w:p>
    <w:p w14:paraId="250F0178">
      <w:pPr>
        <w:spacing w:line="500" w:lineRule="exact"/>
        <w:rPr>
          <w:rFonts w:ascii="仿宋" w:hAnsi="仿宋" w:eastAsia="仿宋"/>
          <w:b/>
          <w:color w:val="000000"/>
          <w:sz w:val="24"/>
        </w:rPr>
      </w:pPr>
      <w:r>
        <w:rPr>
          <w:rFonts w:hint="eastAsia" w:ascii="仿宋" w:hAnsi="仿宋" w:eastAsia="仿宋"/>
          <w:b/>
          <w:color w:val="000000"/>
          <w:sz w:val="24"/>
        </w:rPr>
        <w:t>第十条：</w:t>
      </w:r>
      <w:r>
        <w:rPr>
          <w:rFonts w:hint="eastAsia" w:ascii="仿宋" w:hAnsi="仿宋" w:eastAsia="仿宋"/>
          <w:b/>
          <w:color w:val="000000"/>
          <w:sz w:val="24"/>
          <w:lang w:eastAsia="zh-CN"/>
        </w:rPr>
        <w:t>质保期和</w:t>
      </w:r>
      <w:r>
        <w:rPr>
          <w:rFonts w:hint="eastAsia" w:ascii="仿宋" w:hAnsi="仿宋" w:eastAsia="仿宋"/>
          <w:b/>
          <w:color w:val="000000"/>
          <w:sz w:val="24"/>
        </w:rPr>
        <w:t>售后服务：</w:t>
      </w:r>
    </w:p>
    <w:p w14:paraId="5E1052CD">
      <w:pPr>
        <w:numPr>
          <w:ilvl w:val="0"/>
          <w:numId w:val="0"/>
        </w:numPr>
        <w:spacing w:line="500" w:lineRule="exact"/>
        <w:rPr>
          <w:rFonts w:hint="eastAsia" w:ascii="仿宋" w:hAnsi="仿宋" w:eastAsia="仿宋"/>
          <w:b/>
          <w:bCs/>
          <w:color w:val="000000"/>
          <w:sz w:val="24"/>
          <w:u w:val="single"/>
        </w:rPr>
      </w:pPr>
      <w:r>
        <w:rPr>
          <w:rFonts w:hint="eastAsia" w:ascii="仿宋" w:hAnsi="仿宋" w:eastAsia="仿宋"/>
          <w:sz w:val="24"/>
          <w:lang w:val="en-US" w:eastAsia="zh-CN"/>
        </w:rPr>
        <w:t>1、质保期为设备验收合格之日起</w:t>
      </w:r>
      <w:r>
        <w:rPr>
          <w:rFonts w:hint="eastAsia" w:ascii="仿宋" w:hAnsi="仿宋" w:eastAsia="仿宋"/>
          <w:b/>
          <w:bCs/>
          <w:sz w:val="24"/>
          <w:lang w:val="en-US" w:eastAsia="zh-CN"/>
        </w:rPr>
        <w:t>3</w:t>
      </w:r>
      <w:r>
        <w:rPr>
          <w:rFonts w:hint="eastAsia" w:ascii="仿宋" w:hAnsi="仿宋" w:eastAsia="仿宋"/>
          <w:sz w:val="24"/>
          <w:lang w:val="en-US" w:eastAsia="zh-CN"/>
        </w:rPr>
        <w:t>年。质保期内，免费维修、免费更换配件及养护。</w:t>
      </w:r>
    </w:p>
    <w:p w14:paraId="504D4666">
      <w:pPr>
        <w:numPr>
          <w:ilvl w:val="0"/>
          <w:numId w:val="0"/>
        </w:numPr>
        <w:spacing w:line="500" w:lineRule="exact"/>
        <w:rPr>
          <w:rFonts w:hint="eastAsia" w:ascii="仿宋" w:hAnsi="仿宋" w:eastAsia="仿宋"/>
          <w:sz w:val="24"/>
          <w:lang w:val="en-US" w:eastAsia="zh-CN"/>
        </w:rPr>
      </w:pPr>
      <w:r>
        <w:rPr>
          <w:rFonts w:hint="eastAsia" w:ascii="仿宋" w:hAnsi="仿宋" w:eastAsia="仿宋"/>
          <w:sz w:val="24"/>
          <w:lang w:val="en-US" w:eastAsia="zh-CN"/>
        </w:rPr>
        <w:t>2、售后服务：提供有关资料及售后服务承诺。</w:t>
      </w:r>
    </w:p>
    <w:p w14:paraId="50D9D246">
      <w:pPr>
        <w:spacing w:line="500" w:lineRule="exact"/>
        <w:rPr>
          <w:rFonts w:ascii="仿宋" w:hAnsi="仿宋" w:eastAsia="仿宋"/>
          <w:b/>
          <w:color w:val="000000"/>
          <w:sz w:val="24"/>
        </w:rPr>
      </w:pPr>
      <w:r>
        <w:rPr>
          <w:rFonts w:hint="eastAsia" w:ascii="仿宋" w:hAnsi="仿宋" w:eastAsia="仿宋"/>
          <w:b/>
          <w:color w:val="000000"/>
          <w:sz w:val="24"/>
        </w:rPr>
        <w:t>第十一条：技术服务：</w:t>
      </w:r>
    </w:p>
    <w:p w14:paraId="2FCA617B">
      <w:pPr>
        <w:spacing w:line="500" w:lineRule="exact"/>
        <w:rPr>
          <w:rFonts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57E69EF6">
      <w:pPr>
        <w:spacing w:line="500" w:lineRule="exact"/>
        <w:rPr>
          <w:rFonts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7F4D26B7">
      <w:pPr>
        <w:spacing w:line="500" w:lineRule="exact"/>
        <w:rPr>
          <w:rFonts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12F04B9C">
      <w:pPr>
        <w:spacing w:line="500" w:lineRule="exact"/>
        <w:rPr>
          <w:rFonts w:ascii="仿宋" w:hAnsi="仿宋" w:eastAsia="仿宋"/>
          <w:b/>
          <w:color w:val="000000"/>
          <w:sz w:val="24"/>
        </w:rPr>
      </w:pPr>
      <w:r>
        <w:rPr>
          <w:rFonts w:hint="eastAsia" w:ascii="仿宋" w:hAnsi="仿宋" w:eastAsia="仿宋"/>
          <w:b/>
          <w:color w:val="000000"/>
          <w:sz w:val="24"/>
        </w:rPr>
        <w:t>第十二条：产品的验收：</w:t>
      </w:r>
    </w:p>
    <w:p w14:paraId="380AB4A2">
      <w:pPr>
        <w:spacing w:line="500" w:lineRule="exact"/>
        <w:rPr>
          <w:rFonts w:ascii="仿宋" w:hAnsi="仿宋" w:eastAsia="仿宋"/>
          <w:color w:val="000000"/>
          <w:sz w:val="24"/>
        </w:rPr>
      </w:pPr>
      <w:r>
        <w:rPr>
          <w:rFonts w:hint="eastAsia" w:ascii="仿宋" w:hAnsi="仿宋" w:eastAsia="仿宋"/>
          <w:color w:val="000000"/>
          <w:sz w:val="24"/>
        </w:rPr>
        <w:t>1、甲方必须在乙方提出书面验收申请之日起 2 个工作日内，组织验收工作。验收由甲方指定单位及人员进行验收，验收合格后出具书面验收合格证明，作为对产品的最终认可。</w:t>
      </w:r>
    </w:p>
    <w:p w14:paraId="1BA655D1">
      <w:pPr>
        <w:spacing w:line="500" w:lineRule="exact"/>
        <w:rPr>
          <w:rFonts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011811EF">
      <w:pPr>
        <w:spacing w:line="500" w:lineRule="exact"/>
        <w:rPr>
          <w:rFonts w:ascii="仿宋" w:hAnsi="仿宋" w:eastAsia="仿宋"/>
          <w:b/>
          <w:color w:val="000000"/>
          <w:sz w:val="24"/>
        </w:rPr>
      </w:pPr>
      <w:r>
        <w:rPr>
          <w:rFonts w:hint="eastAsia" w:ascii="仿宋" w:hAnsi="仿宋" w:eastAsia="仿宋"/>
          <w:b/>
          <w:color w:val="000000"/>
          <w:sz w:val="24"/>
        </w:rPr>
        <w:t>第十三条：违约责任：</w:t>
      </w:r>
    </w:p>
    <w:p w14:paraId="1A4F52FE">
      <w:pPr>
        <w:spacing w:line="500" w:lineRule="exact"/>
        <w:rPr>
          <w:rFonts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BF12425">
      <w:pPr>
        <w:spacing w:line="500" w:lineRule="exact"/>
        <w:rPr>
          <w:rFonts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C88EDC2">
      <w:pPr>
        <w:spacing w:line="500" w:lineRule="exact"/>
        <w:rPr>
          <w:rFonts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3A3A70CC">
      <w:pPr>
        <w:spacing w:line="500" w:lineRule="exact"/>
        <w:rPr>
          <w:rFonts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728EFB36">
      <w:pPr>
        <w:spacing w:line="500" w:lineRule="exact"/>
        <w:rPr>
          <w:rFonts w:ascii="仿宋" w:hAnsi="仿宋" w:eastAsia="仿宋"/>
          <w:b/>
          <w:color w:val="000000"/>
          <w:sz w:val="24"/>
        </w:rPr>
      </w:pPr>
      <w:r>
        <w:rPr>
          <w:rFonts w:hint="eastAsia" w:ascii="仿宋" w:hAnsi="仿宋" w:eastAsia="仿宋"/>
          <w:b/>
          <w:color w:val="000000"/>
          <w:sz w:val="24"/>
        </w:rPr>
        <w:t>第十四条：不可抗力：</w:t>
      </w:r>
    </w:p>
    <w:p w14:paraId="0D20DB0A">
      <w:pPr>
        <w:spacing w:line="500" w:lineRule="exact"/>
        <w:rPr>
          <w:rFonts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47B29C42">
      <w:pPr>
        <w:spacing w:line="500" w:lineRule="exact"/>
        <w:rPr>
          <w:rFonts w:ascii="仿宋" w:hAnsi="仿宋" w:eastAsia="仿宋"/>
          <w:b/>
          <w:color w:val="000000"/>
          <w:sz w:val="24"/>
        </w:rPr>
      </w:pPr>
      <w:r>
        <w:rPr>
          <w:rFonts w:hint="eastAsia" w:ascii="仿宋" w:hAnsi="仿宋" w:eastAsia="仿宋"/>
          <w:b/>
          <w:color w:val="000000"/>
          <w:sz w:val="24"/>
        </w:rPr>
        <w:t>第十五条：通知：</w:t>
      </w:r>
    </w:p>
    <w:p w14:paraId="69F29AA0">
      <w:pPr>
        <w:spacing w:line="500" w:lineRule="exact"/>
        <w:rPr>
          <w:rFonts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05A877B4">
      <w:pPr>
        <w:spacing w:line="500" w:lineRule="exact"/>
        <w:rPr>
          <w:rFonts w:ascii="仿宋" w:hAnsi="仿宋" w:eastAsia="仿宋"/>
          <w:color w:val="000000"/>
          <w:sz w:val="24"/>
        </w:rPr>
      </w:pPr>
      <w:r>
        <w:rPr>
          <w:rFonts w:hint="eastAsia" w:ascii="仿宋" w:hAnsi="仿宋" w:eastAsia="仿宋"/>
          <w:color w:val="000000"/>
          <w:sz w:val="24"/>
        </w:rPr>
        <w:t>甲方：                                      乙方：</w:t>
      </w:r>
    </w:p>
    <w:p w14:paraId="0E41D6B1">
      <w:pPr>
        <w:spacing w:line="500" w:lineRule="exact"/>
        <w:rPr>
          <w:rFonts w:ascii="仿宋" w:hAnsi="仿宋" w:eastAsia="仿宋"/>
          <w:color w:val="000000"/>
          <w:sz w:val="24"/>
        </w:rPr>
      </w:pPr>
      <w:r>
        <w:rPr>
          <w:rFonts w:hint="eastAsia" w:ascii="仿宋" w:hAnsi="仿宋" w:eastAsia="仿宋"/>
          <w:color w:val="000000"/>
          <w:sz w:val="24"/>
        </w:rPr>
        <w:t>地址：                                      地址：</w:t>
      </w:r>
    </w:p>
    <w:p w14:paraId="5EE37F22">
      <w:pPr>
        <w:spacing w:line="500" w:lineRule="exact"/>
        <w:rPr>
          <w:rFonts w:ascii="仿宋" w:hAnsi="仿宋" w:eastAsia="仿宋"/>
          <w:color w:val="000000"/>
          <w:sz w:val="24"/>
        </w:rPr>
      </w:pPr>
      <w:r>
        <w:rPr>
          <w:rFonts w:hint="eastAsia" w:ascii="仿宋" w:hAnsi="仿宋" w:eastAsia="仿宋"/>
          <w:color w:val="000000"/>
          <w:sz w:val="24"/>
        </w:rPr>
        <w:t>电话：                                      电话：</w:t>
      </w:r>
    </w:p>
    <w:p w14:paraId="1BF53B26">
      <w:pPr>
        <w:spacing w:line="500" w:lineRule="exact"/>
        <w:rPr>
          <w:rFonts w:ascii="仿宋" w:hAnsi="仿宋" w:eastAsia="仿宋"/>
          <w:color w:val="000000"/>
          <w:sz w:val="24"/>
        </w:rPr>
      </w:pPr>
      <w:r>
        <w:rPr>
          <w:rFonts w:hint="eastAsia" w:ascii="仿宋" w:hAnsi="仿宋" w:eastAsia="仿宋"/>
          <w:color w:val="000000"/>
          <w:sz w:val="24"/>
        </w:rPr>
        <w:t>邮编：                                      邮编：</w:t>
      </w:r>
    </w:p>
    <w:p w14:paraId="2D5167C6">
      <w:pPr>
        <w:spacing w:line="500" w:lineRule="exact"/>
        <w:rPr>
          <w:rFonts w:ascii="仿宋" w:hAnsi="仿宋" w:eastAsia="仿宋"/>
          <w:color w:val="000000"/>
          <w:sz w:val="24"/>
        </w:rPr>
      </w:pPr>
      <w:r>
        <w:rPr>
          <w:rFonts w:hint="eastAsia" w:ascii="仿宋" w:hAnsi="仿宋" w:eastAsia="仿宋"/>
          <w:color w:val="000000"/>
          <w:sz w:val="24"/>
        </w:rPr>
        <w:t>传真：                                      传真：</w:t>
      </w:r>
    </w:p>
    <w:p w14:paraId="6FBD434F">
      <w:pPr>
        <w:spacing w:line="500" w:lineRule="exact"/>
        <w:rPr>
          <w:rFonts w:ascii="仿宋" w:hAnsi="仿宋" w:eastAsia="仿宋"/>
          <w:color w:val="000000"/>
          <w:sz w:val="24"/>
        </w:rPr>
      </w:pPr>
      <w:r>
        <w:rPr>
          <w:rFonts w:hint="eastAsia" w:ascii="仿宋" w:hAnsi="仿宋" w:eastAsia="仿宋"/>
          <w:color w:val="000000"/>
          <w:sz w:val="24"/>
        </w:rPr>
        <w:t>邮箱：                                      邮箱：</w:t>
      </w:r>
    </w:p>
    <w:p w14:paraId="275B908E">
      <w:pPr>
        <w:spacing w:line="500" w:lineRule="exact"/>
        <w:rPr>
          <w:rFonts w:ascii="仿宋" w:hAnsi="仿宋" w:eastAsia="仿宋"/>
          <w:color w:val="000000"/>
          <w:sz w:val="24"/>
        </w:rPr>
      </w:pPr>
      <w:r>
        <w:rPr>
          <w:rFonts w:hint="eastAsia" w:ascii="仿宋" w:hAnsi="仿宋" w:eastAsia="仿宋"/>
          <w:color w:val="000000"/>
          <w:sz w:val="24"/>
        </w:rPr>
        <w:t xml:space="preserve">指定收件人：                                法定代表人：                           </w:t>
      </w:r>
    </w:p>
    <w:p w14:paraId="214A0007">
      <w:pPr>
        <w:spacing w:line="500" w:lineRule="exact"/>
        <w:rPr>
          <w:rFonts w:ascii="仿宋" w:hAnsi="仿宋" w:eastAsia="仿宋"/>
          <w:b/>
          <w:color w:val="000000"/>
          <w:sz w:val="24"/>
        </w:rPr>
      </w:pPr>
      <w:r>
        <w:rPr>
          <w:rFonts w:hint="eastAsia" w:ascii="仿宋" w:hAnsi="仿宋" w:eastAsia="仿宋"/>
          <w:b/>
          <w:color w:val="000000"/>
          <w:sz w:val="24"/>
        </w:rPr>
        <w:t>第十六条：纠纷的解决：</w:t>
      </w:r>
    </w:p>
    <w:p w14:paraId="2AF9B7F7">
      <w:pPr>
        <w:spacing w:line="500" w:lineRule="exact"/>
        <w:rPr>
          <w:rFonts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053251B1">
      <w:pPr>
        <w:spacing w:line="500" w:lineRule="exact"/>
        <w:rPr>
          <w:rFonts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51D2CDBA">
      <w:pPr>
        <w:spacing w:line="500" w:lineRule="exact"/>
        <w:rPr>
          <w:rFonts w:ascii="仿宋" w:hAnsi="仿宋" w:eastAsia="仿宋"/>
          <w:b/>
          <w:color w:val="000000"/>
          <w:sz w:val="24"/>
        </w:rPr>
      </w:pPr>
      <w:r>
        <w:rPr>
          <w:rFonts w:hint="eastAsia" w:ascii="仿宋" w:hAnsi="仿宋" w:eastAsia="仿宋"/>
          <w:b/>
          <w:color w:val="000000"/>
          <w:sz w:val="24"/>
        </w:rPr>
        <w:t>第十七条：以下资料为本合同不可分割部分，与本合同具有同等法律效力：</w:t>
      </w:r>
    </w:p>
    <w:p w14:paraId="5F915C0D">
      <w:pPr>
        <w:spacing w:line="500" w:lineRule="exact"/>
        <w:rPr>
          <w:rFonts w:ascii="仿宋" w:hAnsi="仿宋" w:eastAsia="仿宋"/>
          <w:color w:val="000000"/>
          <w:sz w:val="24"/>
        </w:rPr>
      </w:pPr>
      <w:r>
        <w:rPr>
          <w:rFonts w:hint="eastAsia" w:ascii="仿宋" w:hAnsi="仿宋" w:eastAsia="仿宋"/>
          <w:color w:val="000000"/>
          <w:sz w:val="24"/>
        </w:rPr>
        <w:t>1、本合同所涉产品的国家标准及乙方宣传标准；</w:t>
      </w:r>
    </w:p>
    <w:p w14:paraId="6DC8C52A">
      <w:pPr>
        <w:spacing w:line="500" w:lineRule="exact"/>
        <w:rPr>
          <w:rFonts w:ascii="仿宋" w:hAnsi="仿宋" w:eastAsia="仿宋"/>
          <w:color w:val="000000"/>
          <w:sz w:val="24"/>
        </w:rPr>
      </w:pPr>
      <w:r>
        <w:rPr>
          <w:rFonts w:hint="eastAsia" w:ascii="仿宋" w:hAnsi="仿宋" w:eastAsia="仿宋"/>
          <w:color w:val="000000"/>
          <w:sz w:val="24"/>
        </w:rPr>
        <w:t>2、本产品的详细资料；</w:t>
      </w:r>
    </w:p>
    <w:p w14:paraId="61E1B574">
      <w:pPr>
        <w:spacing w:line="500" w:lineRule="exact"/>
        <w:rPr>
          <w:rFonts w:ascii="仿宋" w:hAnsi="仿宋" w:eastAsia="仿宋"/>
          <w:color w:val="000000"/>
          <w:sz w:val="24"/>
        </w:rPr>
      </w:pPr>
      <w:r>
        <w:rPr>
          <w:rFonts w:hint="eastAsia" w:ascii="仿宋" w:hAnsi="仿宋" w:eastAsia="仿宋"/>
          <w:color w:val="000000"/>
          <w:sz w:val="24"/>
        </w:rPr>
        <w:t>3、招投标文件；</w:t>
      </w:r>
    </w:p>
    <w:p w14:paraId="05419334">
      <w:pPr>
        <w:spacing w:line="500" w:lineRule="exact"/>
        <w:rPr>
          <w:rFonts w:ascii="仿宋" w:hAnsi="仿宋" w:eastAsia="仿宋"/>
          <w:color w:val="000000"/>
          <w:sz w:val="24"/>
        </w:rPr>
      </w:pPr>
      <w:r>
        <w:rPr>
          <w:rFonts w:hint="eastAsia" w:ascii="仿宋" w:hAnsi="仿宋" w:eastAsia="仿宋"/>
          <w:color w:val="000000"/>
          <w:sz w:val="24"/>
        </w:rPr>
        <w:t>4、本套产品配置及配套设备零件报价详单；（附于合同后）</w:t>
      </w:r>
    </w:p>
    <w:p w14:paraId="14A74FCD">
      <w:pPr>
        <w:spacing w:line="500" w:lineRule="exact"/>
        <w:rPr>
          <w:rFonts w:ascii="仿宋" w:hAnsi="仿宋" w:eastAsia="仿宋"/>
          <w:b/>
          <w:color w:val="000000"/>
          <w:sz w:val="24"/>
        </w:rPr>
      </w:pPr>
      <w:r>
        <w:rPr>
          <w:rFonts w:hint="eastAsia" w:ascii="仿宋" w:hAnsi="仿宋" w:eastAsia="仿宋"/>
          <w:b/>
          <w:color w:val="000000"/>
          <w:sz w:val="24"/>
        </w:rPr>
        <w:t>第十八条：本合同一式六份，甲方执伍份、乙方执一份，均具有同等法律效力。</w:t>
      </w:r>
    </w:p>
    <w:p w14:paraId="0D1FA244">
      <w:pPr>
        <w:spacing w:line="500" w:lineRule="exact"/>
        <w:rPr>
          <w:rFonts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4801BD13">
      <w:pPr>
        <w:spacing w:line="500" w:lineRule="exact"/>
        <w:rPr>
          <w:rFonts w:ascii="仿宋" w:hAnsi="仿宋" w:eastAsia="仿宋"/>
          <w:b/>
          <w:color w:val="000000"/>
          <w:sz w:val="24"/>
        </w:rPr>
      </w:pPr>
      <w:r>
        <w:rPr>
          <w:rFonts w:hint="eastAsia" w:ascii="仿宋" w:hAnsi="仿宋" w:eastAsia="仿宋"/>
          <w:b/>
          <w:color w:val="000000"/>
          <w:sz w:val="24"/>
        </w:rPr>
        <w:t>第二十条：本合同自甲、乙双方正式授权代表签字并加盖公章之日起生效。</w:t>
      </w:r>
    </w:p>
    <w:p w14:paraId="47A67C50">
      <w:pPr>
        <w:spacing w:line="500" w:lineRule="exact"/>
        <w:rPr>
          <w:rFonts w:ascii="仿宋" w:hAnsi="仿宋" w:eastAsia="仿宋"/>
          <w:b/>
          <w:color w:val="000000"/>
          <w:sz w:val="24"/>
        </w:rPr>
      </w:pPr>
      <w:r>
        <w:rPr>
          <w:rFonts w:hint="eastAsia" w:ascii="仿宋" w:hAnsi="仿宋" w:eastAsia="仿宋"/>
          <w:b/>
          <w:color w:val="000000"/>
          <w:sz w:val="24"/>
        </w:rPr>
        <w:t>第二十一条：本合同有效期自生效之日起至合同执行完毕时止。</w:t>
      </w:r>
    </w:p>
    <w:p w14:paraId="27204180">
      <w:pPr>
        <w:spacing w:line="500" w:lineRule="exact"/>
        <w:rPr>
          <w:rFonts w:ascii="仿宋" w:hAnsi="仿宋" w:eastAsia="仿宋"/>
          <w:b/>
          <w:color w:val="000000"/>
          <w:sz w:val="24"/>
        </w:rPr>
      </w:pPr>
      <w:r>
        <w:rPr>
          <w:rFonts w:hint="eastAsia" w:ascii="仿宋" w:hAnsi="仿宋" w:eastAsia="仿宋"/>
          <w:b/>
          <w:color w:val="000000"/>
          <w:sz w:val="24"/>
        </w:rPr>
        <w:t>第二十二条：本合同应当按照中华人民共和国的现行法律、法规进行解释。</w:t>
      </w:r>
    </w:p>
    <w:p w14:paraId="0C373A5E">
      <w:pPr>
        <w:spacing w:line="500" w:lineRule="exact"/>
        <w:rPr>
          <w:rFonts w:ascii="仿宋" w:hAnsi="仿宋" w:eastAsia="仿宋"/>
          <w:color w:val="000000"/>
          <w:sz w:val="24"/>
        </w:rPr>
      </w:pPr>
      <w:r>
        <w:rPr>
          <w:rFonts w:hint="eastAsia" w:ascii="仿宋" w:hAnsi="仿宋" w:eastAsia="仿宋"/>
          <w:color w:val="000000"/>
          <w:sz w:val="24"/>
        </w:rPr>
        <w:t>（本页以下无正文）</w:t>
      </w:r>
    </w:p>
    <w:p w14:paraId="667002AC">
      <w:pPr>
        <w:spacing w:line="500" w:lineRule="exact"/>
        <w:rPr>
          <w:rFonts w:ascii="仿宋" w:hAnsi="仿宋" w:eastAsia="仿宋"/>
          <w:color w:val="000000"/>
          <w:sz w:val="24"/>
        </w:rPr>
      </w:pPr>
      <w:r>
        <w:rPr>
          <w:rFonts w:hint="eastAsia" w:ascii="仿宋" w:hAnsi="仿宋" w:eastAsia="仿宋"/>
          <w:color w:val="000000"/>
          <w:sz w:val="24"/>
        </w:rPr>
        <w:t>甲方（盖章）：                             乙方（盖章）：</w:t>
      </w:r>
    </w:p>
    <w:p w14:paraId="000AD502">
      <w:pPr>
        <w:spacing w:line="500" w:lineRule="exact"/>
        <w:rPr>
          <w:rFonts w:ascii="仿宋" w:hAnsi="仿宋" w:eastAsia="仿宋"/>
          <w:color w:val="000000"/>
          <w:sz w:val="24"/>
        </w:rPr>
      </w:pPr>
      <w:r>
        <w:rPr>
          <w:rFonts w:hint="eastAsia" w:ascii="仿宋" w:hAnsi="仿宋" w:eastAsia="仿宋"/>
          <w:color w:val="000000"/>
          <w:sz w:val="24"/>
        </w:rPr>
        <w:t xml:space="preserve">地址：                                    地址： </w:t>
      </w:r>
    </w:p>
    <w:p w14:paraId="565C3D60">
      <w:pPr>
        <w:spacing w:line="500" w:lineRule="exact"/>
        <w:rPr>
          <w:rFonts w:ascii="仿宋" w:hAnsi="仿宋" w:eastAsia="仿宋"/>
          <w:color w:val="000000"/>
          <w:sz w:val="24"/>
        </w:rPr>
      </w:pPr>
      <w:r>
        <w:rPr>
          <w:rFonts w:hint="eastAsia" w:ascii="仿宋" w:hAnsi="仿宋" w:eastAsia="仿宋"/>
          <w:color w:val="000000"/>
          <w:sz w:val="24"/>
        </w:rPr>
        <w:t xml:space="preserve">                                          账号：</w:t>
      </w:r>
    </w:p>
    <w:p w14:paraId="1A6523D6">
      <w:pPr>
        <w:spacing w:line="500" w:lineRule="exact"/>
        <w:rPr>
          <w:rFonts w:ascii="仿宋" w:hAnsi="仿宋" w:eastAsia="仿宋"/>
          <w:color w:val="000000"/>
          <w:sz w:val="24"/>
        </w:rPr>
      </w:pPr>
      <w:r>
        <w:rPr>
          <w:rFonts w:hint="eastAsia" w:ascii="仿宋" w:hAnsi="仿宋" w:eastAsia="仿宋"/>
          <w:color w:val="000000"/>
          <w:sz w:val="24"/>
        </w:rPr>
        <w:t>开户：</w:t>
      </w:r>
    </w:p>
    <w:p w14:paraId="3952DBE9">
      <w:pPr>
        <w:spacing w:line="500" w:lineRule="exact"/>
        <w:rPr>
          <w:rFonts w:ascii="仿宋" w:hAnsi="仿宋" w:eastAsia="仿宋"/>
          <w:color w:val="000000"/>
          <w:sz w:val="24"/>
        </w:rPr>
      </w:pPr>
      <w:r>
        <w:rPr>
          <w:rFonts w:hint="eastAsia" w:ascii="仿宋" w:hAnsi="仿宋" w:eastAsia="仿宋"/>
          <w:color w:val="000000"/>
          <w:sz w:val="24"/>
        </w:rPr>
        <w:t>主 管 领 导：                             法定代表人（签章） 经   办人：                                        委托代理人：</w:t>
      </w:r>
    </w:p>
    <w:p w14:paraId="1655A469">
      <w:pPr>
        <w:spacing w:line="500" w:lineRule="exact"/>
        <w:rPr>
          <w:rFonts w:ascii="仿宋" w:hAnsi="仿宋" w:eastAsia="仿宋"/>
          <w:color w:val="000000"/>
          <w:sz w:val="24"/>
        </w:rPr>
      </w:pPr>
      <w:r>
        <w:rPr>
          <w:rFonts w:hint="eastAsia" w:ascii="仿宋" w:hAnsi="仿宋" w:eastAsia="仿宋"/>
          <w:color w:val="000000"/>
          <w:sz w:val="24"/>
        </w:rPr>
        <w:t>电话：                                      电话：</w:t>
      </w:r>
    </w:p>
    <w:p w14:paraId="6CB35391">
      <w:pPr>
        <w:spacing w:line="500" w:lineRule="exact"/>
        <w:rPr>
          <w:rFonts w:ascii="仿宋" w:hAnsi="仿宋" w:eastAsia="仿宋"/>
          <w:color w:val="000000"/>
          <w:sz w:val="24"/>
        </w:rPr>
      </w:pPr>
      <w:r>
        <w:rPr>
          <w:rFonts w:hint="eastAsia" w:ascii="仿宋" w:hAnsi="仿宋" w:eastAsia="仿宋"/>
          <w:color w:val="000000"/>
          <w:sz w:val="24"/>
        </w:rPr>
        <w:t>年     月    日                              年    月     日</w:t>
      </w:r>
    </w:p>
    <w:p w14:paraId="45099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0F691A4E"/>
    <w:rsid w:val="14FD6239"/>
    <w:rsid w:val="1DA9691D"/>
    <w:rsid w:val="1F4F542F"/>
    <w:rsid w:val="2B742822"/>
    <w:rsid w:val="401C66B7"/>
    <w:rsid w:val="46C60D38"/>
    <w:rsid w:val="4AA96106"/>
    <w:rsid w:val="4FA0109A"/>
    <w:rsid w:val="6088247D"/>
    <w:rsid w:val="63083C32"/>
    <w:rsid w:val="636A5C23"/>
    <w:rsid w:val="636C612B"/>
    <w:rsid w:val="6D4008F7"/>
    <w:rsid w:val="7DFB0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3"/>
      <w:szCs w:val="23"/>
      <w:lang w:val="en-US" w:eastAsia="en-US" w:bidi="ar-SA"/>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9">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0">
    <w:name w:val="页眉 Char"/>
    <w:basedOn w:val="8"/>
    <w:link w:val="5"/>
    <w:qFormat/>
    <w:uiPriority w:val="99"/>
    <w:rPr>
      <w:rFonts w:ascii="Times New Roman" w:hAnsi="Times New Roman" w:eastAsia="宋体" w:cs="Times New Roman"/>
      <w:sz w:val="18"/>
      <w:szCs w:val="18"/>
    </w:rPr>
  </w:style>
  <w:style w:type="character" w:customStyle="1" w:styleId="11">
    <w:name w:val="页脚 Char"/>
    <w:basedOn w:val="8"/>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2569</Words>
  <Characters>2655</Characters>
  <Lines>31</Lines>
  <Paragraphs>8</Paragraphs>
  <TotalTime>4</TotalTime>
  <ScaleCrop>false</ScaleCrop>
  <LinksUpToDate>false</LinksUpToDate>
  <CharactersWithSpaces>2960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Administrator</cp:lastModifiedBy>
  <dcterms:modified xsi:type="dcterms:W3CDTF">2025-10-31T14:33:21Z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5C61AF0F2634412A82AEB99D0978DAA0_12</vt:lpwstr>
  </property>
  <property fmtid="{D5CDD505-2E9C-101B-9397-08002B2CF9AE}" pid="4" name="KSOTemplateDocerSaveRecord">
    <vt:lpwstr>eyJoZGlkIjoiZjczOGI0NjE3NzBhNTdiN2YyZTdiOGM5NjkxZGFjN2QifQ==</vt:lpwstr>
  </property>
</Properties>
</file>